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FFF" w:rsidRDefault="00AF1FFF" w:rsidP="00AF1FFF">
      <w:pPr>
        <w:ind w:right="-21"/>
        <w:jc w:val="center"/>
        <w:rPr>
          <w:sz w:val="20"/>
          <w:szCs w:val="20"/>
        </w:rPr>
      </w:pPr>
      <w:r>
        <w:rPr>
          <w:rFonts w:ascii="Arial" w:eastAsia="Arial" w:hAnsi="Arial" w:cs="Arial"/>
          <w:sz w:val="28"/>
          <w:szCs w:val="28"/>
        </w:rPr>
        <w:t xml:space="preserve">Programa </w:t>
      </w:r>
      <w:r>
        <w:rPr>
          <w:rFonts w:ascii="Arial" w:eastAsia="Arial" w:hAnsi="Arial" w:cs="Arial"/>
          <w:sz w:val="29"/>
          <w:szCs w:val="29"/>
        </w:rPr>
        <w:t>Mochilas con los Útiles</w:t>
      </w:r>
    </w:p>
    <w:p w:rsidR="00AF1FFF" w:rsidRDefault="00AF1FFF" w:rsidP="00AF1FFF">
      <w:pPr>
        <w:spacing w:line="200" w:lineRule="exact"/>
        <w:rPr>
          <w:sz w:val="24"/>
          <w:szCs w:val="24"/>
        </w:rPr>
      </w:pPr>
    </w:p>
    <w:p w:rsidR="00AF1FFF" w:rsidRDefault="00AF1FFF" w:rsidP="00F53339">
      <w:pPr>
        <w:rPr>
          <w:sz w:val="20"/>
          <w:szCs w:val="20"/>
        </w:rPr>
      </w:pPr>
      <w:r w:rsidRPr="00AF1FFF">
        <w:rPr>
          <w:rFonts w:ascii="Arial" w:eastAsia="Arial" w:hAnsi="Arial" w:cs="Arial"/>
          <w:b/>
          <w:sz w:val="24"/>
          <w:szCs w:val="24"/>
        </w:rPr>
        <w:t xml:space="preserve">Descripción </w:t>
      </w:r>
      <w:r w:rsidRPr="00AF1FFF">
        <w:rPr>
          <w:rFonts w:ascii="Arial" w:eastAsia="Arial" w:hAnsi="Arial" w:cs="Arial"/>
          <w:b/>
          <w:sz w:val="25"/>
          <w:szCs w:val="25"/>
        </w:rPr>
        <w:t>del</w:t>
      </w:r>
      <w:r w:rsidRPr="00AF1FFF">
        <w:rPr>
          <w:rFonts w:ascii="Arial" w:eastAsia="Arial" w:hAnsi="Arial" w:cs="Arial"/>
          <w:b/>
          <w:sz w:val="24"/>
          <w:szCs w:val="24"/>
        </w:rPr>
        <w:t xml:space="preserve"> programa</w:t>
      </w:r>
      <w:r>
        <w:rPr>
          <w:rFonts w:ascii="Arial" w:eastAsia="Arial" w:hAnsi="Arial" w:cs="Arial"/>
          <w:sz w:val="24"/>
          <w:szCs w:val="24"/>
        </w:rPr>
        <w:t>:</w:t>
      </w:r>
    </w:p>
    <w:p w:rsidR="00AF1FFF" w:rsidRDefault="00AF1FFF" w:rsidP="00AF1FFF">
      <w:pPr>
        <w:spacing w:line="217" w:lineRule="exact"/>
        <w:rPr>
          <w:sz w:val="24"/>
          <w:szCs w:val="24"/>
        </w:rPr>
      </w:pPr>
    </w:p>
    <w:p w:rsidR="00AF1FFF" w:rsidRPr="00AF1FFF" w:rsidRDefault="00AF1FFF" w:rsidP="00AF1FFF">
      <w:pPr>
        <w:ind w:right="-234"/>
        <w:rPr>
          <w:rFonts w:ascii="Tahoma" w:hAnsi="Tahoma" w:cs="Tahoma"/>
          <w:sz w:val="24"/>
          <w:szCs w:val="24"/>
        </w:rPr>
      </w:pPr>
      <w:r w:rsidRPr="00AF1FFF">
        <w:rPr>
          <w:rFonts w:ascii="Tahoma" w:eastAsia="Arial" w:hAnsi="Tahoma" w:cs="Tahoma"/>
          <w:sz w:val="24"/>
          <w:szCs w:val="24"/>
        </w:rPr>
        <w:t>Es un programa que se lleva a cabo en convenio suscrito con los municipios que</w:t>
      </w:r>
    </w:p>
    <w:p w:rsidR="00AF1FFF" w:rsidRPr="00AF1FFF" w:rsidRDefault="00AF1FFF" w:rsidP="00AF1FFF">
      <w:pPr>
        <w:spacing w:line="34" w:lineRule="exact"/>
        <w:ind w:right="-234"/>
        <w:rPr>
          <w:rFonts w:ascii="Tahoma" w:hAnsi="Tahoma" w:cs="Tahoma"/>
          <w:sz w:val="24"/>
          <w:szCs w:val="24"/>
        </w:rPr>
      </w:pPr>
    </w:p>
    <w:p w:rsidR="00AF1FFF" w:rsidRPr="00AF1FFF" w:rsidRDefault="00AF1FFF" w:rsidP="00AF1FFF">
      <w:pPr>
        <w:ind w:right="-234"/>
        <w:rPr>
          <w:rFonts w:ascii="Tahoma" w:hAnsi="Tahoma" w:cs="Tahoma"/>
          <w:sz w:val="24"/>
          <w:szCs w:val="24"/>
        </w:rPr>
      </w:pPr>
      <w:r w:rsidRPr="00AF1FFF">
        <w:rPr>
          <w:rFonts w:ascii="Tahoma" w:eastAsia="Arial" w:hAnsi="Tahoma" w:cs="Tahoma"/>
          <w:sz w:val="24"/>
          <w:szCs w:val="24"/>
        </w:rPr>
        <w:t>así lo soliciten para la entrega al inicio del ciclo escolar de un paquete de útiles</w:t>
      </w:r>
    </w:p>
    <w:p w:rsidR="00AF1FFF" w:rsidRPr="00AF1FFF" w:rsidRDefault="00AF1FFF" w:rsidP="00AF1FFF">
      <w:pPr>
        <w:spacing w:line="31" w:lineRule="exact"/>
        <w:ind w:right="-234"/>
        <w:rPr>
          <w:rFonts w:ascii="Tahoma" w:hAnsi="Tahoma" w:cs="Tahoma"/>
          <w:sz w:val="24"/>
          <w:szCs w:val="24"/>
        </w:rPr>
      </w:pPr>
    </w:p>
    <w:p w:rsidR="00AF1FFF" w:rsidRPr="00AF1FFF" w:rsidRDefault="00AF1FFF" w:rsidP="00AF1FFF">
      <w:pPr>
        <w:spacing w:line="283" w:lineRule="auto"/>
        <w:ind w:right="-234"/>
        <w:rPr>
          <w:rFonts w:ascii="Tahoma" w:hAnsi="Tahoma" w:cs="Tahoma"/>
          <w:sz w:val="24"/>
          <w:szCs w:val="24"/>
        </w:rPr>
      </w:pPr>
      <w:r w:rsidRPr="00AF1FFF">
        <w:rPr>
          <w:rFonts w:ascii="Tahoma" w:eastAsia="Arial" w:hAnsi="Tahoma" w:cs="Tahoma"/>
          <w:sz w:val="24"/>
          <w:szCs w:val="24"/>
        </w:rPr>
        <w:t>escolares para estudiantes de niveles de preescolar, primaria y secundaria, el cual estará integrado por los materiales y útiles que anualmente autoriza la SEP. Este apoyo será entregado una vez al año en las escuelas que se encuentren ubicadas</w:t>
      </w:r>
      <w:r>
        <w:rPr>
          <w:rFonts w:ascii="Tahoma" w:hAnsi="Tahoma" w:cs="Tahoma"/>
          <w:sz w:val="24"/>
          <w:szCs w:val="24"/>
        </w:rPr>
        <w:t xml:space="preserve"> </w:t>
      </w:r>
      <w:r w:rsidRPr="00AF1FFF">
        <w:rPr>
          <w:rFonts w:ascii="Tahoma" w:eastAsia="Arial" w:hAnsi="Tahoma" w:cs="Tahoma"/>
          <w:sz w:val="24"/>
          <w:szCs w:val="24"/>
        </w:rPr>
        <w:t>dentro de los municipios con los cuales se haya firmado convenio.</w:t>
      </w:r>
    </w:p>
    <w:p w:rsidR="00150080" w:rsidRDefault="00150080"/>
    <w:p w:rsidR="00AF1FFF" w:rsidRPr="00AF1FFF" w:rsidRDefault="00AF1FFF" w:rsidP="00AF1FFF">
      <w:pPr>
        <w:ind w:left="380"/>
        <w:rPr>
          <w:b/>
          <w:sz w:val="20"/>
          <w:szCs w:val="20"/>
        </w:rPr>
      </w:pPr>
      <w:r w:rsidRPr="00AF1FFF">
        <w:rPr>
          <w:rFonts w:ascii="Arial" w:eastAsia="Arial" w:hAnsi="Arial" w:cs="Arial"/>
          <w:b/>
          <w:sz w:val="24"/>
          <w:szCs w:val="24"/>
        </w:rPr>
        <w:t xml:space="preserve">Objetivo general </w:t>
      </w:r>
      <w:r w:rsidRPr="00AF1FFF">
        <w:rPr>
          <w:rFonts w:ascii="Arial" w:eastAsia="Arial" w:hAnsi="Arial" w:cs="Arial"/>
          <w:b/>
          <w:sz w:val="25"/>
          <w:szCs w:val="25"/>
        </w:rPr>
        <w:t>del</w:t>
      </w:r>
      <w:r w:rsidRPr="00AF1FFF">
        <w:rPr>
          <w:rFonts w:ascii="Arial" w:eastAsia="Arial" w:hAnsi="Arial" w:cs="Arial"/>
          <w:b/>
          <w:sz w:val="24"/>
          <w:szCs w:val="24"/>
        </w:rPr>
        <w:t xml:space="preserve"> programa:</w:t>
      </w:r>
    </w:p>
    <w:p w:rsidR="00AF1FFF" w:rsidRDefault="00AF1FFF" w:rsidP="00AF1FFF">
      <w:pPr>
        <w:spacing w:line="209" w:lineRule="exact"/>
        <w:rPr>
          <w:sz w:val="24"/>
          <w:szCs w:val="24"/>
        </w:rPr>
      </w:pPr>
    </w:p>
    <w:p w:rsidR="00AF1FFF" w:rsidRPr="00AF1FFF" w:rsidRDefault="00AF1FFF" w:rsidP="00AF1FFF">
      <w:pPr>
        <w:spacing w:line="229" w:lineRule="auto"/>
        <w:ind w:right="191"/>
        <w:rPr>
          <w:rFonts w:ascii="Tahoma" w:hAnsi="Tahoma" w:cs="Tahoma"/>
          <w:sz w:val="24"/>
          <w:szCs w:val="24"/>
        </w:rPr>
      </w:pPr>
      <w:r w:rsidRPr="00AF1FFF">
        <w:rPr>
          <w:rFonts w:ascii="Tahoma" w:eastAsia="Arial" w:hAnsi="Tahoma" w:cs="Tahoma"/>
          <w:sz w:val="24"/>
          <w:szCs w:val="24"/>
        </w:rPr>
        <w:t>Apoyar el ingreso familiar de los hogares de niños, niñas y jóvenes que cursen estudios en los niveles de preescolar, primaria y secundaria en las escuelas</w:t>
      </w:r>
    </w:p>
    <w:p w:rsidR="00AF1FFF" w:rsidRPr="00AF1FFF" w:rsidRDefault="00AF1FFF" w:rsidP="00AF1FFF">
      <w:pPr>
        <w:spacing w:line="1" w:lineRule="exact"/>
        <w:ind w:right="191"/>
        <w:rPr>
          <w:rFonts w:ascii="Tahoma" w:hAnsi="Tahoma" w:cs="Tahoma"/>
          <w:sz w:val="24"/>
          <w:szCs w:val="24"/>
        </w:rPr>
      </w:pPr>
    </w:p>
    <w:p w:rsidR="00AF1FFF" w:rsidRPr="00AF1FFF" w:rsidRDefault="00AF1FFF" w:rsidP="00AF1FFF">
      <w:pPr>
        <w:spacing w:line="220" w:lineRule="auto"/>
        <w:ind w:right="191" w:firstLine="7"/>
        <w:rPr>
          <w:rFonts w:ascii="Tahoma" w:hAnsi="Tahoma" w:cs="Tahoma"/>
          <w:sz w:val="24"/>
          <w:szCs w:val="24"/>
        </w:rPr>
      </w:pPr>
      <w:r w:rsidRPr="00AF1FFF">
        <w:rPr>
          <w:rFonts w:ascii="Tahoma" w:eastAsia="Arial" w:hAnsi="Tahoma" w:cs="Tahoma"/>
          <w:sz w:val="24"/>
          <w:szCs w:val="24"/>
        </w:rPr>
        <w:t>públicas del Estado de Jalisco, para evitar que abandonen sus estudios por falta de dinero para comprar mochilas y útiles escolares básicos necesarios para</w:t>
      </w:r>
    </w:p>
    <w:p w:rsidR="00AF1FFF" w:rsidRPr="00AF1FFF" w:rsidRDefault="00AF1FFF" w:rsidP="00AF1FFF">
      <w:pPr>
        <w:spacing w:line="15" w:lineRule="exact"/>
        <w:ind w:right="191"/>
        <w:rPr>
          <w:rFonts w:ascii="Tahoma" w:hAnsi="Tahoma" w:cs="Tahoma"/>
          <w:sz w:val="24"/>
          <w:szCs w:val="24"/>
        </w:rPr>
      </w:pPr>
    </w:p>
    <w:p w:rsidR="00AF1FFF" w:rsidRPr="00AF1FFF" w:rsidRDefault="00AF1FFF" w:rsidP="00AF1FFF">
      <w:pPr>
        <w:ind w:right="191"/>
        <w:rPr>
          <w:rFonts w:ascii="Tahoma" w:hAnsi="Tahoma" w:cs="Tahoma"/>
          <w:sz w:val="24"/>
          <w:szCs w:val="24"/>
        </w:rPr>
      </w:pPr>
      <w:r w:rsidRPr="00AF1FFF">
        <w:rPr>
          <w:rFonts w:ascii="Tahoma" w:eastAsia="Arial" w:hAnsi="Tahoma" w:cs="Tahoma"/>
          <w:sz w:val="24"/>
          <w:szCs w:val="24"/>
        </w:rPr>
        <w:t>permanecer en el sistema educativo.</w:t>
      </w:r>
    </w:p>
    <w:p w:rsidR="00AF1FFF" w:rsidRPr="00AF1FFF" w:rsidRDefault="00AF1FFF" w:rsidP="00AF1FFF">
      <w:pPr>
        <w:spacing w:line="228" w:lineRule="exact"/>
        <w:ind w:right="191"/>
        <w:rPr>
          <w:sz w:val="24"/>
          <w:szCs w:val="24"/>
        </w:rPr>
      </w:pPr>
    </w:p>
    <w:p w:rsidR="00AF1FFF" w:rsidRPr="00AF1FFF" w:rsidRDefault="00AF1FFF" w:rsidP="00AF1FFF">
      <w:pPr>
        <w:ind w:left="380"/>
        <w:rPr>
          <w:b/>
          <w:sz w:val="20"/>
          <w:szCs w:val="20"/>
        </w:rPr>
      </w:pPr>
      <w:r w:rsidRPr="00AF1FFF">
        <w:rPr>
          <w:rFonts w:ascii="Arial" w:eastAsia="Arial" w:hAnsi="Arial" w:cs="Arial"/>
          <w:b/>
          <w:sz w:val="23"/>
          <w:szCs w:val="23"/>
        </w:rPr>
        <w:t xml:space="preserve">El </w:t>
      </w:r>
      <w:r w:rsidRPr="00AF1FFF">
        <w:rPr>
          <w:rFonts w:ascii="Arial" w:eastAsia="Arial" w:hAnsi="Arial" w:cs="Arial"/>
          <w:b/>
          <w:sz w:val="24"/>
          <w:szCs w:val="24"/>
        </w:rPr>
        <w:t>presupuesto</w:t>
      </w:r>
      <w:r w:rsidRPr="00AF1FFF">
        <w:rPr>
          <w:rFonts w:ascii="Arial" w:eastAsia="Arial" w:hAnsi="Arial" w:cs="Arial"/>
          <w:b/>
          <w:sz w:val="23"/>
          <w:szCs w:val="23"/>
        </w:rPr>
        <w:t xml:space="preserve"> </w:t>
      </w:r>
      <w:r w:rsidRPr="00AF1FFF">
        <w:rPr>
          <w:rFonts w:ascii="Arial" w:eastAsia="Arial" w:hAnsi="Arial" w:cs="Arial"/>
          <w:b/>
          <w:sz w:val="25"/>
          <w:szCs w:val="25"/>
        </w:rPr>
        <w:t>asignado</w:t>
      </w:r>
      <w:r w:rsidRPr="00AF1FFF">
        <w:rPr>
          <w:rFonts w:ascii="Arial" w:eastAsia="Arial" w:hAnsi="Arial" w:cs="Arial"/>
          <w:b/>
          <w:sz w:val="23"/>
          <w:szCs w:val="23"/>
        </w:rPr>
        <w:t xml:space="preserve"> </w:t>
      </w:r>
      <w:r w:rsidRPr="00AF1FFF">
        <w:rPr>
          <w:rFonts w:ascii="Arial" w:eastAsia="Arial" w:hAnsi="Arial" w:cs="Arial"/>
          <w:b/>
          <w:sz w:val="24"/>
          <w:szCs w:val="24"/>
        </w:rPr>
        <w:t>para</w:t>
      </w:r>
      <w:r w:rsidRPr="00AF1FFF">
        <w:rPr>
          <w:rFonts w:ascii="Arial" w:eastAsia="Arial" w:hAnsi="Arial" w:cs="Arial"/>
          <w:b/>
          <w:sz w:val="23"/>
          <w:szCs w:val="23"/>
        </w:rPr>
        <w:t xml:space="preserve"> </w:t>
      </w:r>
      <w:r w:rsidRPr="00AF1FFF">
        <w:rPr>
          <w:rFonts w:ascii="Arial" w:eastAsia="Arial" w:hAnsi="Arial" w:cs="Arial"/>
          <w:b/>
          <w:sz w:val="24"/>
          <w:szCs w:val="24"/>
        </w:rPr>
        <w:t>cada</w:t>
      </w:r>
      <w:r w:rsidRPr="00AF1FFF">
        <w:rPr>
          <w:rFonts w:ascii="Arial" w:eastAsia="Arial" w:hAnsi="Arial" w:cs="Arial"/>
          <w:b/>
          <w:sz w:val="23"/>
          <w:szCs w:val="23"/>
        </w:rPr>
        <w:t xml:space="preserve"> </w:t>
      </w:r>
      <w:r w:rsidRPr="00AF1FFF">
        <w:rPr>
          <w:rFonts w:ascii="Arial" w:eastAsia="Arial" w:hAnsi="Arial" w:cs="Arial"/>
          <w:b/>
          <w:sz w:val="24"/>
          <w:szCs w:val="24"/>
        </w:rPr>
        <w:t>programa:</w:t>
      </w:r>
    </w:p>
    <w:p w:rsidR="00AF1FFF" w:rsidRPr="00AF1FFF" w:rsidRDefault="00AF1FFF" w:rsidP="00AF1FFF">
      <w:pPr>
        <w:spacing w:line="211" w:lineRule="exact"/>
        <w:rPr>
          <w:b/>
          <w:sz w:val="24"/>
          <w:szCs w:val="24"/>
        </w:rPr>
      </w:pPr>
    </w:p>
    <w:p w:rsidR="00AF1FFF" w:rsidRDefault="004E036C" w:rsidP="004E036C">
      <w:pPr>
        <w:jc w:val="both"/>
        <w:rPr>
          <w:rFonts w:ascii="Tahoma" w:hAnsi="Tahoma" w:cs="Tahoma"/>
          <w:sz w:val="24"/>
          <w:szCs w:val="24"/>
        </w:rPr>
      </w:pPr>
      <w:r w:rsidRPr="004E036C">
        <w:rPr>
          <w:rFonts w:ascii="Tahoma" w:hAnsi="Tahoma" w:cs="Tahoma"/>
          <w:sz w:val="24"/>
          <w:szCs w:val="24"/>
        </w:rPr>
        <w:t xml:space="preserve">Con la finalidad de </w:t>
      </w:r>
      <w:proofErr w:type="spellStart"/>
      <w:r w:rsidRPr="004E036C">
        <w:rPr>
          <w:rFonts w:ascii="Tahoma" w:hAnsi="Tahoma" w:cs="Tahoma"/>
          <w:sz w:val="24"/>
          <w:szCs w:val="24"/>
        </w:rPr>
        <w:t>lncentivar</w:t>
      </w:r>
      <w:proofErr w:type="spellEnd"/>
      <w:r w:rsidRPr="004E036C">
        <w:rPr>
          <w:rFonts w:ascii="Tahoma" w:hAnsi="Tahoma" w:cs="Tahoma"/>
          <w:sz w:val="24"/>
          <w:szCs w:val="24"/>
        </w:rPr>
        <w:t xml:space="preserve"> la permanencia dentro del sistema de educación pública de todos los niños y jóvenes de educación preescolar, primaria y secundaria, a efecto de que puedan continuar con su formación académica sin causar un detrimento en la economía familiar, en el Decreto que contiene el Presupuesto de Egresos del Gobierno del Estado de Jalis</w:t>
      </w:r>
      <w:r w:rsidR="0084624B">
        <w:rPr>
          <w:rFonts w:ascii="Tahoma" w:hAnsi="Tahoma" w:cs="Tahoma"/>
          <w:sz w:val="24"/>
          <w:szCs w:val="24"/>
        </w:rPr>
        <w:t>co para el ejercicio fiscal 201</w:t>
      </w:r>
      <w:r w:rsidR="00310196">
        <w:rPr>
          <w:rFonts w:ascii="Tahoma" w:hAnsi="Tahoma" w:cs="Tahoma"/>
          <w:sz w:val="24"/>
          <w:szCs w:val="24"/>
        </w:rPr>
        <w:t>7</w:t>
      </w:r>
      <w:r w:rsidRPr="004E036C">
        <w:rPr>
          <w:rFonts w:ascii="Tahoma" w:hAnsi="Tahoma" w:cs="Tahoma"/>
          <w:sz w:val="24"/>
          <w:szCs w:val="24"/>
        </w:rPr>
        <w:t xml:space="preserve"> dos mil </w:t>
      </w:r>
      <w:r w:rsidR="00E631A8" w:rsidRPr="004E036C">
        <w:rPr>
          <w:rFonts w:ascii="Tahoma" w:hAnsi="Tahoma" w:cs="Tahoma"/>
          <w:sz w:val="24"/>
          <w:szCs w:val="24"/>
        </w:rPr>
        <w:t>die</w:t>
      </w:r>
      <w:r w:rsidR="00E631A8">
        <w:rPr>
          <w:rFonts w:ascii="Tahoma" w:hAnsi="Tahoma" w:cs="Tahoma"/>
          <w:sz w:val="24"/>
          <w:szCs w:val="24"/>
        </w:rPr>
        <w:t>ciocho</w:t>
      </w:r>
      <w:r w:rsidRPr="004E036C">
        <w:rPr>
          <w:rFonts w:ascii="Tahoma" w:hAnsi="Tahoma" w:cs="Tahoma"/>
          <w:sz w:val="24"/>
          <w:szCs w:val="24"/>
        </w:rPr>
        <w:t xml:space="preserve">, se asignaron dentro de la partida 11 000 4416 (Ayuda para el Bienestar de los Jaliscienses "Apoyo de Mochilas con los </w:t>
      </w:r>
      <w:r w:rsidR="0084624B" w:rsidRPr="004E036C">
        <w:rPr>
          <w:rFonts w:ascii="Tahoma" w:hAnsi="Tahoma" w:cs="Tahoma"/>
          <w:sz w:val="24"/>
          <w:szCs w:val="24"/>
        </w:rPr>
        <w:t>Útiles</w:t>
      </w:r>
      <w:r w:rsidRPr="004E036C">
        <w:rPr>
          <w:rFonts w:ascii="Tahoma" w:hAnsi="Tahoma" w:cs="Tahoma"/>
          <w:sz w:val="24"/>
          <w:szCs w:val="24"/>
        </w:rPr>
        <w:t xml:space="preserve">" $ </w:t>
      </w:r>
      <w:r w:rsidR="0084624B">
        <w:rPr>
          <w:rFonts w:ascii="Tahoma" w:hAnsi="Tahoma" w:cs="Tahoma"/>
          <w:sz w:val="24"/>
          <w:szCs w:val="24"/>
        </w:rPr>
        <w:t>180,964,072.00 (Ciento Ochenta Millones Novecientos Sesenta y Cuatro Mil Setenta y D</w:t>
      </w:r>
      <w:r>
        <w:rPr>
          <w:rFonts w:ascii="Tahoma" w:hAnsi="Tahoma" w:cs="Tahoma"/>
          <w:sz w:val="24"/>
          <w:szCs w:val="24"/>
        </w:rPr>
        <w:t>os 00/100 pesos M.N)</w:t>
      </w:r>
      <w:r w:rsidRPr="004E036C">
        <w:rPr>
          <w:rFonts w:ascii="Tahoma" w:hAnsi="Tahoma" w:cs="Tahoma"/>
          <w:sz w:val="24"/>
          <w:szCs w:val="24"/>
        </w:rPr>
        <w:t xml:space="preserve"> para la adquisición de mochilas con útiles escolares, que serán entregados a familias de escasos recursos de la Zona Metropolitana de Guadalajara y del </w:t>
      </w:r>
      <w:proofErr w:type="spellStart"/>
      <w:r w:rsidRPr="004E036C">
        <w:rPr>
          <w:rFonts w:ascii="Tahoma" w:hAnsi="Tahoma" w:cs="Tahoma"/>
          <w:sz w:val="24"/>
          <w:szCs w:val="24"/>
        </w:rPr>
        <w:t>lnterior</w:t>
      </w:r>
      <w:proofErr w:type="spellEnd"/>
      <w:r w:rsidRPr="004E036C">
        <w:rPr>
          <w:rFonts w:ascii="Tahoma" w:hAnsi="Tahoma" w:cs="Tahoma"/>
          <w:sz w:val="24"/>
          <w:szCs w:val="24"/>
        </w:rPr>
        <w:t xml:space="preserve"> del Estado.</w:t>
      </w:r>
    </w:p>
    <w:p w:rsidR="0084624B" w:rsidRDefault="0084624B" w:rsidP="004E036C">
      <w:pPr>
        <w:jc w:val="both"/>
        <w:rPr>
          <w:rFonts w:ascii="Tahoma" w:hAnsi="Tahoma" w:cs="Tahoma"/>
          <w:sz w:val="24"/>
          <w:szCs w:val="24"/>
        </w:rPr>
      </w:pPr>
    </w:p>
    <w:p w:rsidR="00F53339" w:rsidRPr="00F53339" w:rsidRDefault="00F53339" w:rsidP="004E036C">
      <w:pPr>
        <w:jc w:val="both"/>
        <w:rPr>
          <w:rFonts w:ascii="Tahoma" w:hAnsi="Tahoma" w:cs="Tahoma"/>
          <w:b/>
          <w:sz w:val="24"/>
          <w:szCs w:val="24"/>
        </w:rPr>
      </w:pPr>
      <w:r w:rsidRPr="00F53339">
        <w:rPr>
          <w:rFonts w:ascii="Tahoma" w:hAnsi="Tahoma" w:cs="Tahoma"/>
          <w:b/>
          <w:sz w:val="24"/>
          <w:szCs w:val="24"/>
        </w:rPr>
        <w:t xml:space="preserve">El nombre de la dirección o área dentro de la estructura del Sujeto obligado que es responsable de la ejecución del programa: </w:t>
      </w:r>
    </w:p>
    <w:p w:rsidR="00F53339" w:rsidRPr="00F53339" w:rsidRDefault="00F53339" w:rsidP="004E036C">
      <w:pPr>
        <w:jc w:val="both"/>
        <w:rPr>
          <w:rFonts w:ascii="Tahoma" w:hAnsi="Tahoma" w:cs="Tahoma"/>
          <w:b/>
          <w:sz w:val="24"/>
          <w:szCs w:val="24"/>
        </w:rPr>
      </w:pPr>
    </w:p>
    <w:p w:rsidR="0084624B" w:rsidRDefault="00F53339" w:rsidP="004E036C">
      <w:pPr>
        <w:jc w:val="both"/>
        <w:rPr>
          <w:rFonts w:ascii="Tahoma" w:hAnsi="Tahoma" w:cs="Tahoma"/>
          <w:sz w:val="24"/>
          <w:szCs w:val="24"/>
        </w:rPr>
      </w:pPr>
      <w:r w:rsidRPr="00F53339">
        <w:rPr>
          <w:rFonts w:ascii="Tahoma" w:hAnsi="Tahoma" w:cs="Tahoma"/>
          <w:sz w:val="24"/>
          <w:szCs w:val="24"/>
        </w:rPr>
        <w:t>Coordinación de desarrollo humano, Jefatura de Programas Estatales y Federales</w:t>
      </w:r>
    </w:p>
    <w:p w:rsidR="00F53339" w:rsidRDefault="00F53339" w:rsidP="004E036C">
      <w:pPr>
        <w:jc w:val="both"/>
        <w:rPr>
          <w:rFonts w:ascii="Tahoma" w:hAnsi="Tahoma" w:cs="Tahoma"/>
          <w:sz w:val="24"/>
          <w:szCs w:val="24"/>
        </w:rPr>
      </w:pPr>
    </w:p>
    <w:p w:rsidR="00F53339" w:rsidRPr="00F53339" w:rsidRDefault="00F53339" w:rsidP="004E036C">
      <w:pPr>
        <w:jc w:val="both"/>
        <w:rPr>
          <w:rFonts w:ascii="Tahoma" w:hAnsi="Tahoma" w:cs="Tahoma"/>
          <w:b/>
          <w:sz w:val="24"/>
          <w:szCs w:val="24"/>
        </w:rPr>
      </w:pPr>
      <w:r w:rsidRPr="00F53339">
        <w:rPr>
          <w:rFonts w:ascii="Tahoma" w:hAnsi="Tahoma" w:cs="Tahoma"/>
          <w:b/>
          <w:sz w:val="24"/>
          <w:szCs w:val="24"/>
        </w:rPr>
        <w:t xml:space="preserve">El nombre del responsable directo del programa: </w:t>
      </w:r>
    </w:p>
    <w:p w:rsidR="00F53339" w:rsidRPr="00F53339" w:rsidRDefault="00F53339" w:rsidP="004E036C">
      <w:pPr>
        <w:jc w:val="both"/>
        <w:rPr>
          <w:rFonts w:ascii="Tahoma" w:hAnsi="Tahoma" w:cs="Tahoma"/>
          <w:sz w:val="24"/>
          <w:szCs w:val="24"/>
        </w:rPr>
      </w:pPr>
    </w:p>
    <w:p w:rsidR="00F53339" w:rsidRDefault="00F53339" w:rsidP="004E036C">
      <w:pPr>
        <w:jc w:val="both"/>
        <w:rPr>
          <w:rFonts w:ascii="Tahoma" w:hAnsi="Tahoma" w:cs="Tahoma"/>
          <w:sz w:val="24"/>
          <w:szCs w:val="24"/>
        </w:rPr>
      </w:pPr>
      <w:r w:rsidRPr="00F53339">
        <w:rPr>
          <w:rFonts w:ascii="Tahoma" w:hAnsi="Tahoma" w:cs="Tahoma"/>
          <w:sz w:val="24"/>
          <w:szCs w:val="24"/>
        </w:rPr>
        <w:t>Enlace de</w:t>
      </w:r>
      <w:r w:rsidR="00BD60BE">
        <w:rPr>
          <w:rFonts w:ascii="Tahoma" w:hAnsi="Tahoma" w:cs="Tahoma"/>
          <w:sz w:val="24"/>
          <w:szCs w:val="24"/>
        </w:rPr>
        <w:t xml:space="preserve">l programa, </w:t>
      </w:r>
      <w:r w:rsidR="00F519DC">
        <w:rPr>
          <w:rFonts w:ascii="Tahoma" w:hAnsi="Tahoma" w:cs="Tahoma"/>
          <w:sz w:val="24"/>
          <w:szCs w:val="24"/>
        </w:rPr>
        <w:t>Lic. José Antonio Sánchez Rodríguez</w:t>
      </w:r>
    </w:p>
    <w:p w:rsidR="00F53339" w:rsidRDefault="00F53339" w:rsidP="004E036C">
      <w:pPr>
        <w:jc w:val="both"/>
        <w:rPr>
          <w:rFonts w:ascii="Tahoma" w:hAnsi="Tahoma" w:cs="Tahoma"/>
          <w:sz w:val="24"/>
          <w:szCs w:val="24"/>
        </w:rPr>
      </w:pPr>
    </w:p>
    <w:p w:rsidR="00F53339" w:rsidRDefault="00F53339" w:rsidP="004E036C">
      <w:pPr>
        <w:jc w:val="both"/>
        <w:rPr>
          <w:rFonts w:ascii="Tahoma" w:hAnsi="Tahoma" w:cs="Tahoma"/>
          <w:b/>
          <w:sz w:val="24"/>
          <w:szCs w:val="24"/>
        </w:rPr>
      </w:pPr>
      <w:r w:rsidRPr="00F53339">
        <w:rPr>
          <w:rFonts w:ascii="Tahoma" w:hAnsi="Tahoma" w:cs="Tahoma"/>
          <w:b/>
          <w:sz w:val="24"/>
          <w:szCs w:val="24"/>
        </w:rPr>
        <w:t xml:space="preserve">Requisitos: </w:t>
      </w:r>
    </w:p>
    <w:p w:rsidR="00F53339" w:rsidRPr="00F53339" w:rsidRDefault="00F53339" w:rsidP="004E036C">
      <w:pPr>
        <w:jc w:val="both"/>
        <w:rPr>
          <w:rFonts w:ascii="Tahoma" w:hAnsi="Tahoma" w:cs="Tahoma"/>
          <w:b/>
          <w:sz w:val="24"/>
          <w:szCs w:val="24"/>
        </w:rPr>
      </w:pPr>
    </w:p>
    <w:p w:rsidR="00F53339" w:rsidRDefault="00F53339" w:rsidP="004E036C">
      <w:pPr>
        <w:jc w:val="both"/>
        <w:rPr>
          <w:rFonts w:ascii="Tahoma" w:hAnsi="Tahoma" w:cs="Tahoma"/>
          <w:sz w:val="24"/>
          <w:szCs w:val="24"/>
        </w:rPr>
      </w:pPr>
      <w:r w:rsidRPr="00F53339">
        <w:rPr>
          <w:rFonts w:ascii="Tahoma" w:hAnsi="Tahoma" w:cs="Tahoma"/>
          <w:sz w:val="24"/>
          <w:szCs w:val="24"/>
        </w:rPr>
        <w:t>Ser estudiantes de niveles de preescolar, primaria y secundaria.</w:t>
      </w:r>
      <w:bookmarkStart w:id="0" w:name="_GoBack"/>
      <w:bookmarkEnd w:id="0"/>
    </w:p>
    <w:p w:rsidR="00F53339" w:rsidRDefault="00F53339" w:rsidP="004E036C">
      <w:pPr>
        <w:jc w:val="both"/>
        <w:rPr>
          <w:rFonts w:ascii="Tahoma" w:hAnsi="Tahoma" w:cs="Tahoma"/>
          <w:sz w:val="24"/>
          <w:szCs w:val="24"/>
        </w:rPr>
      </w:pPr>
    </w:p>
    <w:p w:rsidR="00F53339" w:rsidRPr="00F53339" w:rsidRDefault="00F53339" w:rsidP="004E036C">
      <w:pPr>
        <w:jc w:val="both"/>
        <w:rPr>
          <w:rFonts w:ascii="Tahoma" w:hAnsi="Tahoma" w:cs="Tahoma"/>
          <w:b/>
          <w:sz w:val="24"/>
          <w:szCs w:val="24"/>
        </w:rPr>
      </w:pPr>
      <w:r w:rsidRPr="00F53339">
        <w:rPr>
          <w:rFonts w:ascii="Tahoma" w:hAnsi="Tahoma" w:cs="Tahoma"/>
          <w:b/>
          <w:sz w:val="24"/>
          <w:szCs w:val="24"/>
        </w:rPr>
        <w:t xml:space="preserve">Fecha de entrega del beneficio: </w:t>
      </w:r>
    </w:p>
    <w:p w:rsidR="00F53339" w:rsidRPr="00F53339" w:rsidRDefault="00F53339" w:rsidP="004E036C">
      <w:pPr>
        <w:jc w:val="both"/>
        <w:rPr>
          <w:rFonts w:ascii="Tahoma" w:hAnsi="Tahoma" w:cs="Tahoma"/>
          <w:b/>
          <w:sz w:val="24"/>
          <w:szCs w:val="24"/>
        </w:rPr>
      </w:pPr>
    </w:p>
    <w:p w:rsidR="00F53339" w:rsidRPr="00F53339" w:rsidRDefault="00F53339" w:rsidP="004E036C">
      <w:pPr>
        <w:jc w:val="both"/>
        <w:rPr>
          <w:rFonts w:ascii="Tahoma" w:hAnsi="Tahoma" w:cs="Tahoma"/>
          <w:sz w:val="24"/>
          <w:szCs w:val="24"/>
        </w:rPr>
      </w:pPr>
      <w:r w:rsidRPr="00F53339">
        <w:rPr>
          <w:rFonts w:ascii="Tahoma" w:hAnsi="Tahoma" w:cs="Tahoma"/>
          <w:sz w:val="24"/>
          <w:szCs w:val="24"/>
        </w:rPr>
        <w:t>Este apoyo será entregado una vez al año, entre los meses de junio y agosto, conforme al calendario de inicio del ciclo escolar y a la suficiencia presupuestal del programa.</w:t>
      </w:r>
    </w:p>
    <w:sectPr w:rsidR="00F53339" w:rsidRPr="00F53339" w:rsidSect="00F53339">
      <w:pgSz w:w="12240" w:h="15840"/>
      <w:pgMar w:top="568" w:right="17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FFF"/>
    <w:rsid w:val="00150080"/>
    <w:rsid w:val="00310196"/>
    <w:rsid w:val="004E036C"/>
    <w:rsid w:val="00704BB5"/>
    <w:rsid w:val="0084624B"/>
    <w:rsid w:val="009524A6"/>
    <w:rsid w:val="00A6791F"/>
    <w:rsid w:val="00AF1FFF"/>
    <w:rsid w:val="00BD60BE"/>
    <w:rsid w:val="00E631A8"/>
    <w:rsid w:val="00F519DC"/>
    <w:rsid w:val="00F533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9655"/>
  <w15:chartTrackingRefBased/>
  <w15:docId w15:val="{2BB0CEFC-8B55-4DFB-98E6-970FA8BF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FFF"/>
    <w:pPr>
      <w:spacing w:after="0" w:line="240" w:lineRule="auto"/>
    </w:pPr>
    <w:rPr>
      <w:rFonts w:ascii="Times New Roman" w:eastAsiaTheme="minorEastAsia" w:hAnsi="Times New Roman"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367</Words>
  <Characters>2021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Transparencia</cp:lastModifiedBy>
  <cp:revision>3</cp:revision>
  <dcterms:created xsi:type="dcterms:W3CDTF">2020-09-14T20:01:00Z</dcterms:created>
  <dcterms:modified xsi:type="dcterms:W3CDTF">2020-09-14T20:21:00Z</dcterms:modified>
</cp:coreProperties>
</file>